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73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Парижскокоммунского сельского поселения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Верхнехавского муниципального района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>
      <w:pPr>
        <w:pStyle w:val="Style1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/>
      </w:pPr>
      <w:r>
        <w:rPr/>
        <w:t>РЕШЕНИЕ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rPr/>
      </w:pPr>
      <w:r>
        <w:rPr/>
        <w:t>от 07.08.2020 г.                                               № 11</w:t>
      </w:r>
      <w:r>
        <w:rPr>
          <w:lang w:val="en-US"/>
        </w:rPr>
        <w:t>3</w:t>
      </w:r>
    </w:p>
    <w:p>
      <w:pPr>
        <w:pStyle w:val="Style18"/>
        <w:rPr/>
      </w:pPr>
      <w:r>
        <w:rPr/>
        <w:t>с. Парижская  Коммуна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 рассмотрении проекта программы</w:t>
      </w:r>
    </w:p>
    <w:p>
      <w:pPr>
        <w:pStyle w:val="Style18"/>
        <w:rPr/>
      </w:pPr>
      <w:r>
        <w:rPr/>
        <w:t>«Комплексное развитие систем коммунальной</w:t>
      </w:r>
    </w:p>
    <w:p>
      <w:pPr>
        <w:pStyle w:val="Style18"/>
        <w:rPr/>
      </w:pPr>
      <w:r>
        <w:rPr/>
        <w:t>инфраструктуры Парижскокоммунского сельского</w:t>
      </w:r>
    </w:p>
    <w:p>
      <w:pPr>
        <w:pStyle w:val="Style18"/>
        <w:rPr/>
      </w:pPr>
      <w:r>
        <w:rPr/>
        <w:t>поселения Верхнехавского муниципального</w:t>
      </w:r>
    </w:p>
    <w:p>
      <w:pPr>
        <w:pStyle w:val="Style18"/>
        <w:rPr/>
      </w:pPr>
      <w:r>
        <w:rPr/>
        <w:t>района  на 2021-2026 годы»</w:t>
      </w:r>
    </w:p>
    <w:p>
      <w:pPr>
        <w:pStyle w:val="Style18"/>
        <w:rPr>
          <w:rFonts w:eastAsia="Times New Roman CYR"/>
        </w:rPr>
      </w:pPr>
      <w:r>
        <w:rPr>
          <w:rFonts w:eastAsia="Times New Roman CYR"/>
        </w:rPr>
        <w:t xml:space="preserve">  </w:t>
      </w:r>
    </w:p>
    <w:p>
      <w:pPr>
        <w:pStyle w:val="Style18"/>
        <w:jc w:val="both"/>
        <w:rPr/>
      </w:pPr>
      <w:r>
        <w:rPr/>
        <w:t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методическими рекомендациями от 06.05.2011г. № 204 «О разработке программ комплексного развития систем коммунальной инфраструктуры муниципальных образований»</w:t>
      </w:r>
      <w:r>
        <w:rPr/>
        <w:t xml:space="preserve"> Совет народных депутатов Парижскокоммунского сельского поселения</w:t>
      </w:r>
    </w:p>
    <w:p>
      <w:pPr>
        <w:pStyle w:val="Style18"/>
        <w:rPr/>
      </w:pPr>
      <w:r>
        <w:rPr/>
      </w:r>
    </w:p>
    <w:p>
      <w:pPr>
        <w:pStyle w:val="Style18"/>
        <w:jc w:val="center"/>
        <w:rPr/>
      </w:pPr>
      <w:r>
        <w:rPr/>
        <w:t>Р Е Ш И Л:</w:t>
      </w:r>
    </w:p>
    <w:p>
      <w:pPr>
        <w:pStyle w:val="Style18"/>
        <w:rPr/>
      </w:pPr>
      <w:r>
        <w:rPr/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</w:rPr>
        <w:t>1. Одобрить в целом проект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</w:rPr>
        <w:t>2. Обнародовать в целом проект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в местах для обнародования.</w:t>
      </w:r>
    </w:p>
    <w:p>
      <w:pPr>
        <w:pStyle w:val="Style18"/>
        <w:jc w:val="both"/>
        <w:rPr/>
      </w:pPr>
      <w:r>
        <w:rPr>
          <w:lang w:bidi="en-US"/>
        </w:rPr>
        <w:t xml:space="preserve">3. </w:t>
      </w:r>
      <w:r>
        <w:rPr>
          <w:bCs/>
        </w:rPr>
        <w:t xml:space="preserve">Назначить и провести публичные слушания по проекту решения Совета народных депутатов </w:t>
      </w:r>
      <w:r>
        <w:rPr/>
        <w:t xml:space="preserve">Парижскокоммунского сельского поселения Верхнехавского муниципального района Воронежской области ««Комплексное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   </w:t>
      </w:r>
      <w:r>
        <w:rPr>
          <w:lang w:eastAsia="en-US"/>
        </w:rPr>
        <w:t xml:space="preserve"> « 7 </w:t>
      </w:r>
      <w:r>
        <w:rPr/>
        <w:t>»  сентября 2020 г., провести</w:t>
      </w:r>
      <w:r>
        <w:rPr>
          <w:b/>
        </w:rPr>
        <w:t xml:space="preserve"> </w:t>
      </w:r>
      <w:r>
        <w:rPr/>
        <w:t xml:space="preserve">в здании  СДК  Парижскокоммунского  сельского  поселения   по адресу: с.  Парижская  Коммуна,  ул.  Совхозная,  38.                                                                                                                                                4.   Возложить обязанности по информационному и материально-техническому обеспечению публичных слушаний на  специалиста  администрации  Санину  Р.Н.                                                                                                                    </w:t>
      </w:r>
      <w:r>
        <w:rPr>
          <w:bCs/>
        </w:rPr>
        <w:t xml:space="preserve">5.   </w:t>
      </w:r>
      <w:r>
        <w:rPr>
          <w:lang w:bidi="en-US"/>
        </w:rPr>
        <w:t>Создать комиссию по подготовке</w:t>
      </w:r>
      <w:r>
        <w:rPr>
          <w:bCs/>
        </w:rPr>
        <w:t xml:space="preserve"> и проведению публичных слушаний</w:t>
      </w:r>
      <w:r>
        <w:rPr>
          <w:lang w:bidi="en-US"/>
        </w:rPr>
        <w:t xml:space="preserve"> по обсуждению проекта решения Совета народных депутатов </w:t>
      </w:r>
      <w:r>
        <w:rPr/>
        <w:t>Парижскокоммунского</w:t>
      </w:r>
      <w:r>
        <w:rPr>
          <w:lang w:eastAsia="en-US"/>
        </w:rPr>
        <w:t xml:space="preserve"> </w:t>
      </w:r>
      <w:r>
        <w:rPr>
          <w:lang w:bidi="en-US"/>
        </w:rPr>
        <w:t xml:space="preserve">сельского поселения </w:t>
      </w:r>
      <w:r>
        <w:rPr/>
        <w:t>««Комплексное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годы»,</w:t>
      </w:r>
      <w:r>
        <w:rPr>
          <w:lang w:bidi="en-US"/>
        </w:rPr>
        <w:t xml:space="preserve"> утвердив её персональный состав:</w:t>
      </w:r>
    </w:p>
    <w:tbl>
      <w:tblPr>
        <w:tblW w:w="947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814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Савченко С.М.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Парижскокоммунского сельского поселения, председатель комиссии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Санина  Р.Н.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 администрации Парижскокоммунского сельского поселения, секретарь комиссии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napToGrid w:val="false"/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Санина Л.В.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 администрации Парижскокоммунского сельского поселения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Денисов Д.А.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 Совета народных депутатов Парижскокоммунского  сельского поселения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Кучерова Т.В.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before="0" w:after="200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 Совета народных депутатов Парижскокоммунского  сельского поселения</w:t>
            </w:r>
          </w:p>
        </w:tc>
      </w:tr>
    </w:tbl>
    <w:p>
      <w:pPr>
        <w:pStyle w:val="211"/>
        <w:jc w:val="both"/>
        <w:rPr/>
      </w:pPr>
      <w:r>
        <w:rPr>
          <w:rFonts w:eastAsia="Times New Roman" w:cs="Times New Roman"/>
          <w:bCs/>
        </w:rPr>
        <w:t xml:space="preserve">       </w:t>
      </w:r>
      <w:r>
        <w:rPr>
          <w:rFonts w:eastAsia="Arial" w:cs="Times New Roman"/>
          <w:bCs/>
        </w:rPr>
        <w:t>6</w:t>
      </w:r>
      <w:r>
        <w:rPr>
          <w:rFonts w:cs="Times New Roman"/>
          <w:bCs/>
        </w:rPr>
        <w:t xml:space="preserve">. </w:t>
      </w:r>
      <w:r>
        <w:rPr>
          <w:rFonts w:cs="Times New Roman"/>
          <w:lang w:bidi="en-US"/>
        </w:rPr>
        <w:t xml:space="preserve">Установить, что поправки по проекту </w:t>
      </w:r>
      <w:r>
        <w:rPr>
          <w:rFonts w:cs="Times New Roman"/>
        </w:rPr>
        <w:t>решения Совета народных депутатов Парижскокоммунского</w:t>
      </w:r>
      <w:r>
        <w:rPr>
          <w:rFonts w:cs="Times New Roman"/>
          <w:lang w:eastAsia="en-US"/>
        </w:rPr>
        <w:t xml:space="preserve"> </w:t>
      </w:r>
      <w:r>
        <w:rPr>
          <w:rFonts w:cs="Times New Roman"/>
        </w:rPr>
        <w:t>сельского поселения Верхнехавского муниципального района Воронежской области</w:t>
      </w:r>
      <w:r>
        <w:rPr>
          <w:rFonts w:cs="Times New Roman"/>
          <w:lang w:bidi="en-US"/>
        </w:rPr>
        <w:t xml:space="preserve"> </w:t>
      </w:r>
      <w:r>
        <w:rPr>
          <w:rFonts w:cs="Times New Roman"/>
        </w:rPr>
        <w:t>««Комплексное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</w:r>
      <w:r>
        <w:rPr>
          <w:rFonts w:cs="Times New Roman"/>
          <w:lang w:bidi="en-US"/>
        </w:rPr>
        <w:t>,</w:t>
      </w:r>
      <w:r>
        <w:rPr/>
        <w:t xml:space="preserve"> » и учёта предложений по обсуждаемому проекту согласно приложению  № 2 к настоящему решению,</w:t>
      </w:r>
      <w:r>
        <w:rPr>
          <w:rFonts w:cs="Times New Roman"/>
          <w:lang w:bidi="en-US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>
        <w:rPr>
          <w:rFonts w:cs="Times New Roman"/>
        </w:rPr>
        <w:t xml:space="preserve"> «07» сентября </w:t>
      </w:r>
      <w:r>
        <w:rPr>
          <w:rFonts w:cs="Times New Roman"/>
          <w:bCs/>
        </w:rPr>
        <w:t xml:space="preserve">2020 </w:t>
      </w:r>
      <w:r>
        <w:rPr>
          <w:rFonts w:cs="Times New Roman"/>
          <w:lang w:bidi="en-US"/>
        </w:rPr>
        <w:t xml:space="preserve">года в Совет народных депутатов </w:t>
      </w:r>
      <w:r>
        <w:rPr>
          <w:rFonts w:cs="Times New Roman"/>
        </w:rPr>
        <w:t>Парижскокоммунского</w:t>
      </w:r>
      <w:r>
        <w:rPr>
          <w:rFonts w:cs="Times New Roman"/>
          <w:lang w:eastAsia="en-US"/>
        </w:rPr>
        <w:t xml:space="preserve"> </w:t>
      </w:r>
      <w:r>
        <w:rPr>
          <w:rFonts w:cs="Times New Roman"/>
          <w:lang w:bidi="en-US"/>
        </w:rPr>
        <w:t xml:space="preserve">сельского поселения Верхнехавского муниципального района по адресу: </w:t>
      </w:r>
      <w:r>
        <w:rPr>
          <w:rFonts w:cs="Times New Roman"/>
        </w:rPr>
        <w:t>с.  Парижская  Коммуна,  ул.  Совхозная,  38.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Arial"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Поручить комиссии по подготовке проекта </w:t>
      </w:r>
      <w:r>
        <w:rPr>
          <w:rFonts w:cs="Times New Roman" w:ascii="Times New Roman" w:hAnsi="Times New Roman"/>
          <w:sz w:val="24"/>
          <w:szCs w:val="24"/>
        </w:rPr>
        <w:t>решения ««Комплексное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,  учесть все замечания и предложения по доработке проекта решения, рассмотреть с приглашением лиц, направивших предложения на своем заседании и  внести вопрос о принятии решения </w:t>
      </w:r>
      <w:r>
        <w:rPr>
          <w:rFonts w:cs="Times New Roman" w:ascii="Times New Roman" w:hAnsi="Times New Roman"/>
          <w:sz w:val="24"/>
          <w:szCs w:val="24"/>
        </w:rPr>
        <w:t>«Об утверждении правил благоустройства территории Парижскокоммунского  сельского поселения Верхнехавского муниципального района Воронежской области»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 на очередную сессию Совета народных депутатов </w:t>
      </w:r>
      <w:r>
        <w:rPr>
          <w:rFonts w:cs="Times New Roman" w:ascii="Times New Roman" w:hAnsi="Times New Roman"/>
          <w:sz w:val="24"/>
          <w:szCs w:val="24"/>
        </w:rPr>
        <w:t>Парижскокоммунского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 сельского поселения Верхнехавского муниципального района. </w:t>
      </w:r>
    </w:p>
    <w:p>
      <w:pPr>
        <w:pStyle w:val="211"/>
        <w:rPr>
          <w:rFonts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Arial" w:cs="Times New Roman"/>
        </w:rPr>
        <w:t>8</w:t>
      </w:r>
      <w:r>
        <w:rPr>
          <w:rFonts w:cs="Times New Roman"/>
        </w:rPr>
        <w:t>.    Обнародовать</w:t>
      </w:r>
      <w:r>
        <w:rPr>
          <w:rFonts w:cs="Times New Roman"/>
          <w:lang w:bidi="en-US"/>
        </w:rPr>
        <w:t xml:space="preserve"> настоящее решение в установленных Уставом поселения местах.</w:t>
      </w:r>
    </w:p>
    <w:p>
      <w:pPr>
        <w:pStyle w:val="211"/>
        <w:jc w:val="both"/>
        <w:rPr>
          <w:rFonts w:cs="Times New Roman"/>
        </w:rPr>
      </w:pPr>
      <w:r>
        <w:rPr>
          <w:rFonts w:eastAsia="Times New Roman" w:cs="Times New Roman"/>
          <w:bCs/>
        </w:rPr>
        <w:t xml:space="preserve">       </w:t>
      </w:r>
      <w:r>
        <w:rPr>
          <w:rFonts w:eastAsia="Arial" w:cs="Times New Roman"/>
          <w:bCs/>
        </w:rPr>
        <w:t>9</w:t>
      </w:r>
      <w:r>
        <w:rPr>
          <w:rFonts w:cs="Times New Roman"/>
          <w:bCs/>
        </w:rPr>
        <w:t>. Настоящее решение вступает в силу после его официального обнародования.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      </w:t>
      </w:r>
      <w:r>
        <w:rPr>
          <w:rFonts w:eastAsia="Arial" w:cs="Times New Roman" w:ascii="Times New Roman" w:hAnsi="Times New Roman"/>
          <w:sz w:val="24"/>
          <w:szCs w:val="24"/>
          <w:lang w:bidi="en-US"/>
        </w:rPr>
        <w:t>10</w:t>
      </w:r>
      <w:r>
        <w:rPr>
          <w:rFonts w:cs="Times New Roman" w:ascii="Times New Roman" w:hAnsi="Times New Roman"/>
          <w:sz w:val="24"/>
          <w:szCs w:val="24"/>
          <w:lang w:bidi="en-US"/>
        </w:rPr>
        <w:t>.  Контроль за исполнением настоящего решения оставляю за собой.</w:t>
      </w:r>
    </w:p>
    <w:p>
      <w:pPr>
        <w:pStyle w:val="21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cs="Times New Roman"/>
          <w:bCs/>
          <w:sz w:val="24"/>
          <w:szCs w:val="24"/>
          <w:lang w:bidi="en-US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Парижскокоммунского  сельского поселения                                                                                 Верхнехавского муниципального района                                                            Савченко С.М.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cs="Times New Roman"/>
          <w:bCs/>
          <w:sz w:val="24"/>
          <w:szCs w:val="24"/>
          <w:lang w:bidi="en-US"/>
        </w:rPr>
      </w:r>
    </w:p>
    <w:p>
      <w:pPr>
        <w:pStyle w:val="211"/>
        <w:ind w:firstLine="720"/>
        <w:jc w:val="both"/>
        <w:rPr>
          <w:rFonts w:cs="Times New Roman"/>
          <w:bCs/>
          <w:lang w:bidi="en-US"/>
        </w:rPr>
      </w:pPr>
      <w:r>
        <w:rPr>
          <w:rFonts w:cs="Times New Roman"/>
          <w:bCs/>
          <w:lang w:bidi="en-US"/>
        </w:rPr>
      </w:r>
    </w:p>
    <w:p>
      <w:pPr>
        <w:pStyle w:val="211"/>
        <w:ind w:firstLine="720"/>
        <w:jc w:val="both"/>
        <w:rPr>
          <w:rFonts w:cs="Times New Roman"/>
          <w:bCs/>
          <w:szCs w:val="28"/>
          <w:lang w:bidi="en-US"/>
        </w:rPr>
      </w:pPr>
      <w:r>
        <w:rPr>
          <w:rFonts w:cs="Times New Roman"/>
          <w:bCs/>
          <w:szCs w:val="28"/>
          <w:lang w:bidi="en-US"/>
        </w:rPr>
      </w:r>
    </w:p>
    <w:p>
      <w:pPr>
        <w:pStyle w:val="211"/>
        <w:ind w:firstLine="720"/>
        <w:jc w:val="both"/>
        <w:rPr>
          <w:rFonts w:ascii="Arial" w:hAnsi="Arial" w:cs="Arial"/>
          <w:bCs/>
          <w:szCs w:val="28"/>
          <w:lang w:bidi="en-US"/>
        </w:rPr>
      </w:pPr>
      <w:r>
        <w:rPr>
          <w:rFonts w:cs="Arial" w:ascii="Arial" w:hAnsi="Arial"/>
          <w:bCs/>
          <w:szCs w:val="28"/>
          <w:lang w:bidi="en-US"/>
        </w:rPr>
      </w:r>
    </w:p>
    <w:p>
      <w:pPr>
        <w:pStyle w:val="211"/>
        <w:ind w:firstLine="720"/>
        <w:jc w:val="both"/>
        <w:rPr>
          <w:rFonts w:ascii="Arial" w:hAnsi="Arial" w:cs="Arial"/>
          <w:bCs/>
          <w:szCs w:val="28"/>
          <w:lang w:bidi="en-US"/>
        </w:rPr>
      </w:pPr>
      <w:r>
        <w:rPr>
          <w:rFonts w:cs="Arial" w:ascii="Arial" w:hAnsi="Arial"/>
          <w:bCs/>
          <w:szCs w:val="28"/>
          <w:lang w:bidi="en-US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  <w:r>
        <w:rPr>
          <w:rFonts w:cs="Times New Roman" w:ascii="Times New Roman" w:hAnsi="Times New Roman"/>
        </w:rPr>
        <w:t xml:space="preserve"> 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>к решению Совета народных депутатов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Парижскокоммунского сельского поселения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>от 07.08.2020г. №</w:t>
      </w:r>
      <w:r>
        <w:rPr>
          <w:sz w:val="28"/>
          <w:szCs w:val="28"/>
          <w:highlight w:val="yellow"/>
        </w:rPr>
        <w:t>115</w:t>
      </w:r>
      <w:r>
        <w:rPr>
          <w:sz w:val="28"/>
          <w:szCs w:val="28"/>
        </w:rPr>
        <w:t xml:space="preserve">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ПРОГРАММА</w:t>
      </w:r>
    </w:p>
    <w:p>
      <w:pPr>
        <w:pStyle w:val="Normal"/>
        <w:ind w:right="273" w:hanging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«Комплексное развитие системы коммунальной</w:t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инфраструктуры Парижскокоммунского  сельского поселения</w:t>
      </w:r>
    </w:p>
    <w:p>
      <w:pPr>
        <w:pStyle w:val="Normal"/>
        <w:ind w:right="273" w:hanging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Верхнехавского  муниципального района Воронежской области</w:t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на 2021-2026 годы»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Паспорт программы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/>
      </w:pPr>
      <w:r>
        <w:rPr/>
        <w:t> </w:t>
      </w:r>
    </w:p>
    <w:tbl>
      <w:tblPr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7399"/>
        <w:gridCol w:w="39"/>
      </w:tblGrid>
      <w:tr>
        <w:trPr>
          <w:trHeight w:val="744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системы коммунальной инфраструктуры Парижскокоммунского сельского поселения Верхнехавского муниципального района Воронежской области на 2021-2026 гг. (далее- Программа)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50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Методические рекомендации от 06.05.2011г. № 204 «О разработке программ комплексного развития систем коммунальной инфраструктуры муниципальных образований»; Устав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15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народных депутатов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882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-Администрация Парижскокоммунского сельского поселения Верхнехавского муниципального района Воронежской области</w:t>
            </w:r>
          </w:p>
        </w:tc>
      </w:tr>
      <w:tr>
        <w:trPr>
          <w:trHeight w:val="1198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75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модернизация (реконструкция) системы коммунальной инфраструктуры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; </w:t>
            </w:r>
          </w:p>
          <w:p>
            <w:pPr>
              <w:pStyle w:val="Style18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экономия топливно-энергетических и трудовых ресурсов в системе коммунальной инфраструктуры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Style18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качества предоставляемых коммунальных услуг.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улучшение состояния окружающей среды, экологическая безопасность развития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создание благоприятных условий для проживания населения.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591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2. Повышение надежности систем коммунальной инфраструктуры.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 Снижение потребления энергетических ресурсов.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5.Снижение потерь при поставке ресурсов потребителям.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аварий и повреждений на 1 км сетей в год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Износ коммунальных сетей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Протяженность сетей нуждающихся в замене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Доля ежегодно заменяемых сетей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Уровень потерь и неучтенных расходов ресурсов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2021- 2026 годы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1.В сфере теплоснабжения:</w:t>
            </w:r>
          </w:p>
          <w:p>
            <w:pPr>
              <w:pStyle w:val="Normal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установка приборов учета тепловой энергии;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 В сфере водоснабжения: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мероприятия по уменьшению водопотребления, в т.ч. установка приборов учета;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ремонт водопроводных сетей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замена ветхих сетей водопровода;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3. Электроснабжение: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дополнительного уличного освещения.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4. Газоснабжение: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подключение пользователей к газопроводу низкого давления в с. Парижская  Коммуна, с.  Забугорье,  с.  Никоново.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961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</w:t>
              <w:br/>
              <w:t>основных</w:t>
              <w:br/>
              <w:t>мероприятий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right="273" w:hang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администрация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</w:t>
              <w:br/>
              <w:t>результаты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Модернизация и обновление коммунальной инфраструктуры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Верхнехавского муниципального района Воронежской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 жизнедеятельности человека, улучшение экологического состояния окружающей среды. Развитие инженерных коммуникаций:</w:t>
              <w:br/>
              <w:t>Развитие теплоснабжения: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повышение надежности и качества теплоснабжения; 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улучшение экологической обстановки в зоне действия котельной.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Развитие водоснабжения: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-повышение надежности водоснабжения;</w:t>
              <w:br/>
              <w:t>- повышение экологической безопасности в селе;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снижение уровня потерь воды;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сокращение эксплуатационных расходов на единицу продукции.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Утилизация твердых бытовых отходов: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улучшение санитарного состояния сельских территорий; - стабилизация и последующее уменьшение образования бытовых и промышленных отходов на территории села;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улучшение экологического состояния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обеспечение надлежащего сбора и утилизации твердых бытовых отходов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30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hd w:fill="FFFFFF" w:val="clear"/>
              <w:autoSpaceDE w:val="false"/>
              <w:spacing w:lineRule="auto" w:line="240" w:before="0" w:after="0"/>
              <w:ind w:right="273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18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>1.1.Введение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TextBody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Парижскокоммунское сельское  поселение  расположено в юго-западной части Верхнехавского района: с севера граничит с Малоприваловским сельским  поселением, с востока со Спасским сельским  поселением  Верхнехавского района и Новоусманским районом Воронежской области, с юга с Новоусманским районом Воронежской области, с запада с Углянским сельским  поселением  Верхнехавского района и с Рамонским районом Воронежской области.</w:t>
      </w:r>
    </w:p>
    <w:p>
      <w:pPr>
        <w:pStyle w:val="TextBody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Общая площадь территории составляет 88,1 кв. км.</w:t>
      </w:r>
    </w:p>
    <w:p>
      <w:pPr>
        <w:pStyle w:val="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начальной точки граница проходит в северо-восточном направлении, пересекая автомобильную дорогу и ручей по границе с землями Малоприваловского сельского  поселения. Затем граница поворачивает на юг и идет вдоль лесополосы по границе с землями Спасского сельского  поселения , на протяжении 1,5 км. Далее проходит по границе с землями СПХ «Труд» Новоусманского района пересекая б.  Тонкая, двигаясь в юго-западном направлении граничит с землями ТОО «Артамоновское» Новоусманского района ,  ур. Ростоши Воронежского мехлесхоза. Потом проходит по границе с землями СХП «Орлово» Новоусманского района, пересекая  Цыганский лог. Далее идет по границе с землями п. Воля Новоусманского района, поворачивая на восток граничит с землями Рамонского района. Двигаясь в северо-восточном направлении, граничит с землями Углянского сельского  поселения , проходя по границе с ур. Сычево, вдоль р. Усмань.</w:t>
      </w:r>
    </w:p>
    <w:p>
      <w:pPr>
        <w:pStyle w:val="Normal"/>
        <w:ind w:firstLine="39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территории поселения расположены три населенных пункта: с. Парижская  Коммуна, с.  Никоново, с. Забугорье и </w:t>
      </w:r>
      <w:r>
        <w:rPr>
          <w:rFonts w:cs="Times New Roman" w:ascii="Times New Roman" w:hAnsi="Times New Roman"/>
          <w:sz w:val="28"/>
          <w:szCs w:val="28"/>
        </w:rPr>
        <w:t xml:space="preserve"> общее число домохозяйств 800 единиц.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Основными видами хозяйственной деятельности на территории Спасского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>
      <w:pPr>
        <w:pStyle w:val="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поселения находится 1 памятник погибшим односельчанам.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1.2. Население и населенные пункты </w:t>
      </w:r>
      <w:r>
        <w:rPr>
          <w:rFonts w:cs="Times New Roman" w:ascii="Times New Roman" w:hAnsi="Times New Roman"/>
          <w:b/>
          <w:sz w:val="28"/>
          <w:szCs w:val="28"/>
        </w:rPr>
        <w:t>Парижскокоммунского сельского поселения.</w:t>
      </w:r>
    </w:p>
    <w:p>
      <w:pPr>
        <w:pStyle w:val="Normal"/>
        <w:spacing w:lineRule="auto" w:line="240" w:before="0" w:after="0"/>
        <w:ind w:right="273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ind w:firstLine="39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Общая численность населения сельского поселения по состоянию на 01.01.2020 г. составляет 1515 человек. На территории поселения расположены три населенных пункта,  соответственно: с. Парижская  Коммуна  -  900  человек, с.  Никоново  -  565  человек,  с. Забугорье  -  50  человек ,  в  том  числе  до  16  лет  -  260  человек,  работающего  населения  -  895  человек, пенсионеров  - 360.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1.3. Экономическая характеристика </w:t>
      </w:r>
      <w:r>
        <w:rPr>
          <w:rFonts w:cs="Times New Roman" w:ascii="Times New Roman" w:hAnsi="Times New Roman"/>
          <w:b/>
          <w:sz w:val="28"/>
          <w:szCs w:val="28"/>
        </w:rPr>
        <w:t xml:space="preserve">Парижскокоммунского сельского поселения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right="27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11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а) Экономическая характеристика.</w:t>
      </w:r>
    </w:p>
    <w:p>
      <w:pPr>
        <w:pStyle w:val="Style18"/>
        <w:jc w:val="both"/>
        <w:rPr/>
      </w:pPr>
      <w:r>
        <w:rPr>
          <w:rFonts w:eastAsia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>Основными видами хозяйственной деятельности на территории Парижскокоммунского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б) Здравоохранение.   </w:t>
      </w:r>
    </w:p>
    <w:p>
      <w:pPr>
        <w:pStyle w:val="Normal"/>
        <w:spacing w:lineRule="auto" w:line="240" w:before="0" w:after="0"/>
        <w:ind w:right="273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системе здравоохранения функционирует Парижскокоммунский фельдшерско – акушеский пункт  и  Никоновский фельдшерско – акушеский пункт  , которые обслуживают население </w:t>
      </w:r>
      <w:r>
        <w:rPr>
          <w:rFonts w:cs="Times New Roman" w:ascii="Times New Roman" w:hAnsi="Times New Roman"/>
          <w:sz w:val="28"/>
          <w:szCs w:val="28"/>
        </w:rPr>
        <w:t>Парижскокоммунского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right="273" w:firstLine="42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в) Образование.</w:t>
      </w:r>
    </w:p>
    <w:p>
      <w:pPr>
        <w:pStyle w:val="Normal"/>
        <w:spacing w:lineRule="auto" w:line="240" w:before="0" w:after="0"/>
        <w:ind w:right="273"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территории осуществляет свою деятельность одна</w:t>
      </w:r>
      <w:r>
        <w:rPr>
          <w:rFonts w:eastAsia="Times New Roman" w:cs="Times New Roman" w:ascii="Times New Roman" w:hAnsi="Times New Roman"/>
          <w:smallCaps/>
          <w:sz w:val="28"/>
          <w:szCs w:val="28"/>
          <w:lang w:eastAsia="ru-RU"/>
        </w:rPr>
        <w:t xml:space="preserve">  средняя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общеобразовательная школа в с. Парижская  Коммуна.</w:t>
      </w:r>
    </w:p>
    <w:p>
      <w:pPr>
        <w:pStyle w:val="Normal"/>
        <w:spacing w:lineRule="auto" w:line="240" w:before="0" w:after="0"/>
        <w:ind w:right="273" w:firstLine="42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г) Торговля.</w:t>
      </w:r>
    </w:p>
    <w:p>
      <w:pPr>
        <w:pStyle w:val="Normal"/>
        <w:spacing w:lineRule="auto" w:line="240" w:before="0" w:after="0"/>
        <w:ind w:right="273"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сфере торговли функционирует 5 магазинов и 2 павильона, осуществляется выездная торговля.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273" w:firstLine="426"/>
        <w:jc w:val="both"/>
        <w:outlineLvl w:val="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1.4. Характеристика существующего состояния коммунальной инфраструктуры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1.4.1. Электроснабжение</w:t>
      </w:r>
    </w:p>
    <w:p>
      <w:pPr>
        <w:pStyle w:val="Normal"/>
        <w:autoSpaceDE w:val="false"/>
        <w:ind w:firstLine="142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Основная цель разработки настоящего раздела ГП - обеспечение оптимального развития энергосистемы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поселения, взаимоувязанного с его территориально-планировочным развитием.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</w:rPr>
        <w:t>Парижскокоммунс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кое сельское поселение состоит из с. Парижская  Коммуна, с. Никоново,  с.  Забугорье. Поселение </w:t>
      </w:r>
      <w:r>
        <w:rPr>
          <w:rFonts w:cs="Times New Roman" w:ascii="Times New Roman" w:hAnsi="Times New Roman"/>
          <w:sz w:val="28"/>
          <w:szCs w:val="28"/>
        </w:rPr>
        <w:t>Парижскокоммунско</w:t>
      </w:r>
      <w:r>
        <w:rPr>
          <w:rFonts w:cs="Times New Roman" w:ascii="Times New Roman" w:hAnsi="Times New Roman"/>
          <w:sz w:val="28"/>
          <w:szCs w:val="28"/>
          <w:lang w:eastAsia="ar-SA"/>
        </w:rPr>
        <w:t>е электрофицированно. В нём располагается   25 КТП 10/04 кВ общей мощностью 3250 кВА. Общая протяжённость сетей 04 кВ составляет 32,6 км, провод А-35, А-25, А-16, опоры железобетонные.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1.4.2. Газоснабжение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Источником газоснабжения Парижскокоммунского сельского поселения является природный газ, поступающий по ответвлению от Верхнехавской ГРС на газорегуляторные пункты.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с. Парижская  Коммуна, с. Никоново  и  с.  Забугорье    расположены газораспределительные пункты высокого давления. 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1.4.3. Теплоснабжение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В связи с проводимой в настоящее время газификацией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 сельского поселения вопрос отопления жилого фонда,  объекты соцкультбыта  переведены с источников теплоснабжения на газовое топливо.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Отопление школы в селе  Парижская  Коммуна осуществляется от газифицированной блочной котельной, а жилой фонд от поквартирных источников теплоснабжения.</w:t>
      </w:r>
    </w:p>
    <w:p>
      <w:pPr>
        <w:pStyle w:val="Normal"/>
        <w:tabs>
          <w:tab w:val="clear" w:pos="708"/>
          <w:tab w:val="left" w:pos="5040" w:leader="none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 настоящее время в с. Парижская  Коммуна, с.  Никоново  и  с.  Забугорье  уже построены 41 км 5 м внутрипоселковых сетей среднего и низкого давления.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1.4.4. Водоснабжение</w:t>
      </w:r>
    </w:p>
    <w:p>
      <w:pPr>
        <w:pStyle w:val="Normal"/>
        <w:autoSpaceDE w:val="false"/>
        <w:ind w:firstLine="720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В настоящее время организация и ответственность за водоснабжение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 лежит на МУП  «Водник».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>Источником водоснабжения являются подземные воды.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>Служба водопроводного хозяйства включает в себя эксплуатацию и обслуживание щита  управления  насосом и сетей протяженностью 7 км. Общая производительность водозаборов составляет 31 куб.м./сут. Качество питьевой воды соответствует СанПиН 2.1.4.1074-01.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 действуют 1 скважина. Основным оборудованием являются погружные насосы ЭЦВ-6-110.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>
      <w:pPr>
        <w:pStyle w:val="Normal"/>
        <w:autoSpaceDE w:val="false"/>
        <w:ind w:firstLine="720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Система централизованной канализации в </w:t>
      </w:r>
      <w:r>
        <w:rPr>
          <w:rFonts w:cs="Times New Roman" w:ascii="Times New Roman" w:hAnsi="Times New Roman"/>
          <w:sz w:val="28"/>
          <w:szCs w:val="28"/>
        </w:rPr>
        <w:t>Парижскокоммунск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>ом сельском поселении отсутствует. Канализование зданий, имеющих внутреннюю канализацию, происходит в выгребы с последующим вывозом спецтехникой на ТБО, находящиеся на территории сельского поселения.</w:t>
      </w:r>
    </w:p>
    <w:p>
      <w:pPr>
        <w:pStyle w:val="Normal"/>
        <w:autoSpaceDE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Характеристика водопровода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сельского поселения представлена в таблице № 2.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Таблица № 2</w:t>
      </w:r>
    </w:p>
    <w:p>
      <w:pPr>
        <w:pStyle w:val="Normal"/>
        <w:ind w:firstLine="708"/>
        <w:jc w:val="center"/>
        <w:rPr/>
      </w:pPr>
      <w:r>
        <w:rPr/>
        <w:t>Характеристика водопровода</w:t>
      </w:r>
    </w:p>
    <w:tbl>
      <w:tblPr>
        <w:tblW w:w="9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496"/>
        <w:gridCol w:w="1295"/>
        <w:gridCol w:w="661"/>
        <w:gridCol w:w="792"/>
        <w:gridCol w:w="1046"/>
        <w:gridCol w:w="723"/>
        <w:gridCol w:w="960"/>
        <w:gridCol w:w="627"/>
        <w:gridCol w:w="676"/>
        <w:gridCol w:w="620"/>
      </w:tblGrid>
      <w:tr>
        <w:trPr>
          <w:trHeight w:val="600" w:hRule="atLeast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66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Скважины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Насосы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Сети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Накопительные емкости</w:t>
            </w:r>
          </w:p>
        </w:tc>
      </w:tr>
      <w:tr>
        <w:trPr>
          <w:trHeight w:val="1134" w:hRule="atLeast"/>
          <w:cantSplit w:val="true"/>
        </w:trPr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Глубина, м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Производительность, 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/сут.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Протяженность, км.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</w:tr>
      <w:tr>
        <w:trPr>
          <w:trHeight w:val="1134" w:hRule="atLeast"/>
          <w:cantSplit w:val="true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 Парижская  Коммуна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608" w:right="-68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ЭЦВ 6-10-110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" w:right="20" w:firstLine="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firstLine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Чугун/сталь/п/э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Развитие системы водоснабжения Парижскокоммунского сельского поселения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-реконструкция водопроводной сети с применением труб из современных материалов;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проектно-сметной документации на реконструкцию существующего водопровода и строительство новых водопроводных сетей.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представленных проектов и мероприятий в сфере водоснабжения  позволит: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надежность систем водоснабжения;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экологическую безопасность в муниципальном образовании;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качество питьевой воды в соответствии с установленными нормативами СанПиН;</w:t>
      </w:r>
    </w:p>
    <w:p>
      <w:pPr>
        <w:pStyle w:val="Style1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35" w:leader="none"/>
        </w:tabs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снизить уровень потерь воды;</w:t>
        <w:tab/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сократить эксплуатационные расходы на единицу продукции; </w:t>
      </w:r>
    </w:p>
    <w:p>
      <w:pPr>
        <w:pStyle w:val="Normal"/>
        <w:spacing w:lineRule="auto" w:line="240" w:before="0" w:after="0"/>
        <w:ind w:right="273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обеспечить доступность подключения к системе новых потребителей в условиях его роста. </w:t>
      </w:r>
    </w:p>
    <w:p>
      <w:pPr>
        <w:pStyle w:val="Normal"/>
        <w:shd w:fill="FFFFFF" w:val="clear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 Показатели сферы жилищно–коммунального хозяйства муниципального образования</w:t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Отрасль жилищно-коммунального хозяйства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Парижскокоммунского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характеризуется следующими параметрами:</w:t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0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1832"/>
        <w:gridCol w:w="2324"/>
      </w:tblGrid>
      <w:tr>
        <w:trPr>
          <w:trHeight w:val="55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Ед. 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площадь жилого фонда: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тыс.м2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60.8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МКД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 них в управлении: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УК (управляющая компания)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ТСЖ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Непосредственное управление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348" w:hRule="atLeast"/>
        </w:trPr>
        <w:tc>
          <w:tcPr>
            <w:tcW w:w="9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котельных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Угольные котельные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Протяжённость тепловых сетей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41,005</w:t>
            </w:r>
          </w:p>
        </w:tc>
      </w:tr>
      <w:tr>
        <w:trPr>
          <w:trHeight w:val="335" w:hRule="atLeast"/>
        </w:trPr>
        <w:tc>
          <w:tcPr>
            <w:tcW w:w="9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</w:tr>
      <w:tr>
        <w:trPr>
          <w:trHeight w:val="33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Скважины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  <w:t>1111111100111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средняя производительность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м3/сут.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  <w:t>1111000000000</w:t>
            </w:r>
          </w:p>
        </w:tc>
      </w:tr>
      <w:tr>
        <w:trPr>
          <w:trHeight w:val="33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Водопроводы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  <w:lang w:eastAsia="ru-RU"/>
              </w:rPr>
              <w:t>3441566664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 сетей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</w:tbl>
    <w:p>
      <w:pPr>
        <w:pStyle w:val="Normal"/>
        <w:autoSpaceDE w:val="false"/>
        <w:spacing w:lineRule="auto" w:line="240" w:before="0" w:after="0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II. СОДЕРЖАНИЕ ПРОБЛЕМЫ И ОБОСНОВАНИЕ НЕОБХОДИМОСТИ ЕЕ РЕШЕНИЯ</w:t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ПРОГРАММНЫМИ МЕТОДАМИ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Из-за недостаточной обеспеченности бюджета поселения капитальный ремонт коммунальной инфраструктуры осуществлялся не в полном объеме. В результате состояние объектов коммунальной инфраструктуры поселения характеризуется высокой степенью износа основного и вспомогательного оборудования.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энергооборудования, повышенная аварийность. 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холодной воды без больших аварий).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Дотационность  местного бюджета вынуждает бюджет считать как основной, а часто и единственный финансовый источник восстановления или реконструкции муниципального коммунального имущества. При этом: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отсутствуют экономические стимулы эффективного использования бюджетных средств.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Коммунальный комплекс ежегодно требует увеличения 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>
      <w:pPr>
        <w:pStyle w:val="211"/>
        <w:spacing w:before="0" w:after="12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федеральной целевой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III. МЕРОПРИЯТИЯ И ЦЕЛЕВЫЕ ПОКАЗАТЕЛИ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затратность отрасли актуализирует проблему повышения эффективности функционирования жилищно-коммунального комплекса.  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основными задачами настоящей  Программы являются: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- Разработка проектов оптимизации коммунальной инфраструктуры муниципального образования.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 Перечень мероприятий по совершенствованию работы системы теплоснабжения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186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09"/>
        <w:gridCol w:w="1604"/>
        <w:gridCol w:w="939"/>
        <w:gridCol w:w="769"/>
        <w:gridCol w:w="769"/>
        <w:gridCol w:w="769"/>
        <w:gridCol w:w="769"/>
        <w:gridCol w:w="769"/>
        <w:gridCol w:w="769"/>
        <w:gridCol w:w="894"/>
        <w:gridCol w:w="979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Нижнебайгорский СДК с. Парижская  коммуна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прибора учета тепловой энергии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ожидается снижение затрат на оплату тепловой энергии.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/>
      </w:pPr>
      <w:r>
        <w:rPr>
          <w:rFonts w:cs="Times New Roman"/>
          <w:b/>
          <w:color w:val="000000"/>
          <w:sz w:val="28"/>
          <w:szCs w:val="28"/>
        </w:rPr>
        <w:t>2.  Перечень мероприятий по реконструкции системы водоснабжения Парижскокоммунского сельского поселения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049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89"/>
        <w:gridCol w:w="1747"/>
        <w:gridCol w:w="779"/>
        <w:gridCol w:w="769"/>
        <w:gridCol w:w="769"/>
        <w:gridCol w:w="769"/>
        <w:gridCol w:w="839"/>
        <w:gridCol w:w="769"/>
        <w:gridCol w:w="769"/>
        <w:gridCol w:w="894"/>
        <w:gridCol w:w="509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tabs>
                <w:tab w:val="clear" w:pos="708"/>
                <w:tab w:val="left" w:pos="671" w:leader="none"/>
              </w:tabs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>
          <w:trHeight w:val="841" w:hRule="atLeast"/>
          <w:cantSplit w:val="true"/>
        </w:trPr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</w:tcPr>
          <w:p>
            <w:pPr>
              <w:pStyle w:val="Consplusnormal"/>
              <w:spacing w:before="0" w:after="0"/>
              <w:ind w:left="113"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Парижская Коммуна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повышение надежности функционирования системы водоснабжения;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уменьшение количества аварий;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сокращение объема потерь и утечек воды в результате систематического ремонта на сетях.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/>
      </w:pPr>
      <w:r>
        <w:rPr>
          <w:rFonts w:cs="Times New Roman"/>
          <w:b/>
          <w:color w:val="000000"/>
          <w:sz w:val="28"/>
          <w:szCs w:val="28"/>
        </w:rPr>
        <w:t>3. Перечень мероприятий по совершенствованию работы системы электроснабжения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184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89"/>
        <w:gridCol w:w="1896"/>
        <w:gridCol w:w="772"/>
        <w:gridCol w:w="769"/>
        <w:gridCol w:w="769"/>
        <w:gridCol w:w="769"/>
        <w:gridCol w:w="769"/>
        <w:gridCol w:w="769"/>
        <w:gridCol w:w="769"/>
        <w:gridCol w:w="889"/>
        <w:gridCol w:w="577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>
          <w:trHeight w:val="1134" w:hRule="atLeast"/>
          <w:cantSplit w:val="true"/>
        </w:trPr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34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</w:tcPr>
          <w:p>
            <w:pPr>
              <w:pStyle w:val="Consplusnormal"/>
              <w:spacing w:before="0" w:after="0"/>
              <w:ind w:left="113"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Парижская  Коммуна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С.  Никоново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Забугорье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увеличение доли освещенности улиц поселения.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IV. ЭТАПЫ РЕАЛИЗАЦИИ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>
      <w:pPr>
        <w:pStyle w:val="Consplusnormal"/>
        <w:spacing w:before="0" w:after="0"/>
        <w:ind w:right="273" w:firstLine="284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На первом этапе (2021-2022 годы) планируется:</w:t>
      </w:r>
    </w:p>
    <w:p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Увеличить уличное освещение на территории сел на 10 уличных фонарей;</w:t>
      </w:r>
    </w:p>
    <w:p>
      <w:pPr>
        <w:pStyle w:val="Consplusnormal"/>
        <w:spacing w:before="0" w:after="0"/>
        <w:ind w:right="273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</w:r>
    </w:p>
    <w:p>
      <w:pPr>
        <w:pStyle w:val="Consplusnormal"/>
        <w:spacing w:before="0" w:after="0"/>
        <w:ind w:right="273" w:firstLine="284"/>
        <w:jc w:val="both"/>
        <w:rPr/>
      </w:pPr>
      <w:r>
        <w:rPr>
          <w:rFonts w:cs="Times New Roman"/>
          <w:color w:val="000000"/>
          <w:sz w:val="28"/>
          <w:szCs w:val="28"/>
          <w:u w:val="single"/>
        </w:rPr>
        <w:t>На втором этапе (2023 – 2024 годы) планируется:</w:t>
      </w:r>
    </w:p>
    <w:p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Увеличить уличное освещение на территории сел на 15 уличных фонарей;</w:t>
      </w:r>
    </w:p>
    <w:p>
      <w:pPr>
        <w:pStyle w:val="Normal"/>
        <w:autoSpaceDE w:val="false"/>
        <w:spacing w:lineRule="auto" w:line="240" w:before="0" w:after="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u w:val="single"/>
        </w:rPr>
        <w:t>На третьем этапе (2025 – 2026 годы) планируется:</w:t>
      </w:r>
    </w:p>
    <w:p>
      <w:pPr>
        <w:pStyle w:val="Consplusnormal"/>
        <w:numPr>
          <w:ilvl w:val="0"/>
          <w:numId w:val="6"/>
        </w:numPr>
        <w:spacing w:before="0" w:after="0"/>
        <w:ind w:left="1183" w:right="273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Увеличить уличное освещение на территории сел на 10 уличных фонарей;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>
      <w:pPr>
        <w:pStyle w:val="Style18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ing2"/>
        <w:widowControl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ing2"/>
        <w:widowControl w:val="false"/>
        <w:rPr/>
      </w:pPr>
      <w:r>
        <w:rPr>
          <w:rFonts w:cs="Times New Roman" w:ascii="Times New Roman" w:hAnsi="Times New Roman"/>
          <w:sz w:val="28"/>
        </w:rPr>
        <w:t xml:space="preserve">Раздел 2.6. Расчет </w:t>
      </w:r>
      <w:r>
        <w:rPr>
          <w:rFonts w:eastAsia="Calibri" w:cs="Times New Roman" w:ascii="Times New Roman" w:hAnsi="Times New Roman"/>
          <w:sz w:val="28"/>
        </w:rPr>
        <w:t>эффективности внедрения мероприятий</w:t>
      </w:r>
      <w:r>
        <w:rPr>
          <w:rFonts w:cs="Times New Roman" w:ascii="Times New Roman" w:hAnsi="Times New Roman"/>
          <w:sz w:val="28"/>
        </w:rPr>
        <w:t xml:space="preserve"> Программы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Бюджетная эффективность</w:t>
      </w:r>
      <w:r>
        <w:rPr>
          <w:rFonts w:cs="Times New Roman" w:ascii="Times New Roman" w:hAnsi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Доходы бюджета связанные с реализацией программы, прежде всего, формируются за счет налоговых поступлений.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 на имущество;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 на доходы физических лиц;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налог;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 </w:t>
      </w:r>
      <w:r>
        <w:rPr>
          <w:rFonts w:cs="Times New Roman" w:ascii="Times New Roman" w:hAnsi="Times New Roman"/>
          <w:b/>
          <w:sz w:val="28"/>
          <w:szCs w:val="28"/>
        </w:rPr>
        <w:t>социальной эффективностью</w:t>
      </w:r>
      <w:r>
        <w:rPr>
          <w:rFonts w:cs="Times New Roman" w:ascii="Times New Roman" w:hAnsi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занятости населения;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здоровья и увеличение продолжительности жизни;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образовательного уровня населения;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культурного уровня населения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социальной защиты отдельных категорий граждан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улучшение экологической обстановки.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Экономическая эффективность</w:t>
      </w:r>
      <w:r>
        <w:rPr>
          <w:rFonts w:cs="Times New Roman" w:ascii="Times New Roman" w:hAnsi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Денежный поток проекта это денежные поступления и расходы на реализацию проекта, определяемые по годам расчетного периода.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Денежный поток оценивается по всем доходам от реализации проекта и расходам. 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>
      <w:pPr>
        <w:pStyle w:val="Consplusnormal"/>
        <w:spacing w:before="0" w:after="0"/>
        <w:ind w:right="273"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V. ОСНОВНЫЕ ПРИНЦИПЫ И ТРЕБОВАНИЯ К РЕШЕНИЮ ЗАДАЧ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Основной принцип разработки </w:t>
      </w:r>
      <w:r>
        <w:rPr>
          <w:rFonts w:cs="Times New Roman" w:ascii="Times New Roman" w:hAnsi="Times New Roman"/>
          <w:sz w:val="28"/>
          <w:szCs w:val="28"/>
        </w:rPr>
        <w:t xml:space="preserve">«Программы комплексного развития коммунальной инфраструктуры Парижскокоммунского сельского поселения Верхнехавского муниципального района Воронежской области на 2021-2026 гг.» базируется на необходимости достичь целевых уровней индикаторов состояния коммунальной инфраструктуры Парижскокоммунского сельского поселения Верхнехавского муниципального района Воронежской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городской бюджеты, то есть при обеспечении не только технической, но и экономической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доступности </w:t>
      </w:r>
      <w:r>
        <w:rPr>
          <w:rFonts w:cs="Times New Roman" w:ascii="Times New Roman" w:hAnsi="Times New Roman"/>
          <w:sz w:val="28"/>
          <w:szCs w:val="28"/>
        </w:rPr>
        <w:t xml:space="preserve">коммунальных услуг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потребителей сел.</w:t>
      </w:r>
      <w:r>
        <w:rPr>
          <w:rFonts w:cs="Times New Roman" w:ascii="Times New Roman" w:hAnsi="Times New Roman"/>
          <w:sz w:val="28"/>
          <w:szCs w:val="28"/>
        </w:rPr>
        <w:t xml:space="preserve"> Коммунальные системы довольно капиталоемки и масштабны. Добиться существенных изменений параметров их функционирования за ограниченный интервал времени трудно. По этой причине программа рассматривается на длительном интервале времени: 2021-2026 годы.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Данная «Программа комплексного развития коммунальной инфраструктуры Парижскокоммунского сельского поселения Верхнехавского муниципального района Воронежской области на 2021-2026 гг.» разработана для муниципальных нужд Парижскокоммунского сельского поселения Верхнехавского муниципального района Воронежской области.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коммерческого учета воды, прежде всего индивидуального (поквартирного) пользования.</w:t>
      </w:r>
    </w:p>
    <w:p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VI. РЕСУРСНОЕ ОБЕСПЕЧЕНИЕ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Парижскокоммунского сельского поселения. В 2021 году необходимо определить  стоимость работ по сметным расценкам.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Объем средств, необходимых для приведения в нормативное состояние объектов жилищно-коммунального хозяйства  Парижскокоммунского сельского поселения будет зависеть от суммы затрат, определенных  проектно-сметной документацией для строительства объектов коммунальной инфраструктуры.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 и местного бюджетов, внебюджетных источников.    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VII. УПРАВЛЕНИЕ ПРОГРАММОЙ, ФОРМЫ И ПОРЯДОК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ОСУЩЕСТВЛЕНИЯ КОНТРОЛЯ ЗА ЕЕ РЕАЛИЗАЦИЕЙ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Ответственный за реализацию программы – ведущий специалист  администрации Парижскокоммунского сельского поселения Верхнехавского муниципального района Воронежской области.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Текущий контроль - глава администрации Парижскокоммунского сельского поселения Верхнехавского муниципального района Воронежской области.</w:t>
      </w:r>
    </w:p>
    <w:p>
      <w:pPr>
        <w:pStyle w:val="Consplusnormal"/>
        <w:spacing w:before="0" w:after="0"/>
        <w:ind w:right="273" w:firstLine="5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VIII. ОЖИДАЕМЫЕ  РЕЗУЛЬТАТЫ ОТ РЕАЛИЗАЦИИ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right="273" w:firstLine="720"/>
        <w:rPr/>
      </w:pPr>
      <w:r>
        <w:rPr>
          <w:rFonts w:cs="Times New Roman" w:ascii="Times New Roman" w:hAnsi="Times New Roman"/>
          <w:sz w:val="28"/>
          <w:szCs w:val="28"/>
        </w:rPr>
        <w:t>1.Технологические  результаты:</w:t>
        <w:br/>
        <w:t xml:space="preserve">               — повышение надежности работы системы коммунальной инфраструктуры;</w:t>
        <w:br/>
        <w:t xml:space="preserve">               — снижение потерь коммунальных ресурсов  в производственном процессе.</w:t>
        <w:br/>
        <w:t xml:space="preserve">            2. Коммерческий результат:</w:t>
      </w:r>
    </w:p>
    <w:p>
      <w:pPr>
        <w:pStyle w:val="Normal"/>
        <w:spacing w:lineRule="auto" w:line="240" w:before="0" w:after="0"/>
        <w:ind w:right="273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 эффективности  финансово-хозяйственной деятельности предприятий коммунального комплекса;</w:t>
        <w:br/>
        <w:t xml:space="preserve">             3. Социальный результат:</w:t>
      </w:r>
    </w:p>
    <w:p>
      <w:pPr>
        <w:pStyle w:val="Normal"/>
        <w:spacing w:lineRule="auto" w:line="240" w:before="0" w:after="0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 повышение качества коммунальных услуг;</w:t>
      </w:r>
    </w:p>
    <w:p>
      <w:pPr>
        <w:pStyle w:val="Normal"/>
        <w:spacing w:lineRule="auto" w:line="240" w:before="0" w:after="0"/>
        <w:ind w:right="273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улучшение благосостояния  населения Парижскокоммунского сельского поселения.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</w:rPr>
        <w:t xml:space="preserve">Приложение № 2  </w:t>
      </w:r>
    </w:p>
    <w:p>
      <w:pPr>
        <w:pStyle w:val="Normal"/>
        <w:ind w:left="5610" w:hanging="5797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к решению Совета народных депутатов                                                Парижскокоммунского сельского поселения от 23.06.2020 г. № 115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ind w:firstLine="153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ПОРЯДОК</w:t>
      </w:r>
    </w:p>
    <w:p>
      <w:pPr>
        <w:pStyle w:val="Normal"/>
        <w:shd w:fill="FFFFFF" w:val="clear"/>
        <w:jc w:val="center"/>
        <w:rPr/>
      </w:pPr>
      <w:r>
        <w:rPr>
          <w:rFonts w:cs="Times New Roman" w:ascii="Times New Roman" w:hAnsi="Times New Roman"/>
          <w:b/>
          <w:sz w:val="24"/>
        </w:rPr>
        <w:t>участия граждан Парижскокоммунского сельского поселения Верхнехавского муниципального района Воронежской области в обсуждении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области и учета предложений по обсуждаемому проекту</w:t>
      </w:r>
    </w:p>
    <w:p>
      <w:pPr>
        <w:pStyle w:val="Normal"/>
        <w:shd w:fill="FFFFFF" w:val="clear"/>
        <w:ind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В целях  предоставления  жителям Парижскокоммунского сельского поселения  возможности  для </w:t>
      </w:r>
      <w:r>
        <w:rPr>
          <w:rFonts w:cs="Times New Roman" w:ascii="Times New Roman" w:hAnsi="Times New Roman"/>
          <w:spacing w:val="-16"/>
          <w:sz w:val="24"/>
        </w:rPr>
        <w:t>участия в</w:t>
      </w:r>
      <w:r>
        <w:rPr>
          <w:rFonts w:cs="Times New Roman" w:ascii="Times New Roman" w:hAnsi="Times New Roman"/>
          <w:sz w:val="24"/>
        </w:rPr>
        <w:t xml:space="preserve"> обсуждении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годы»,  настоящий проект обнародуется.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 w:cs="Times New Roman"/>
          <w:b/>
          <w:b/>
          <w:spacing w:val="-3"/>
          <w:sz w:val="24"/>
        </w:rPr>
      </w:pPr>
      <w:r>
        <w:rPr>
          <w:rFonts w:cs="Times New Roman" w:ascii="Times New Roman" w:hAnsi="Times New Roman"/>
          <w:sz w:val="24"/>
        </w:rPr>
        <w:t>Совет народных депутатов Парижскокоммунского сельского поселения обращается к жителям Парижскокоммунского сельского поселения  направлять  предложения в проект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в письменном виде по прилагаемой форме в специальную комиссию для разработки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 не позднее   07</w:t>
      </w:r>
      <w:r>
        <w:rPr>
          <w:rFonts w:cs="Times New Roman" w:ascii="Times New Roman" w:hAnsi="Times New Roman"/>
          <w:b/>
          <w:bCs/>
          <w:sz w:val="24"/>
        </w:rPr>
        <w:t xml:space="preserve"> сентября 2020 года  </w:t>
      </w:r>
      <w:r>
        <w:rPr>
          <w:rFonts w:cs="Times New Roman" w:ascii="Times New Roman" w:hAnsi="Times New Roman"/>
          <w:spacing w:val="-3"/>
          <w:sz w:val="24"/>
        </w:rPr>
        <w:t xml:space="preserve">по адресу с. </w:t>
      </w:r>
      <w:r>
        <w:rPr>
          <w:rFonts w:cs="Times New Roman" w:ascii="Times New Roman" w:hAnsi="Times New Roman"/>
        </w:rPr>
        <w:t>с.  Парижская  Коммуна,  ул.  Совхозная, 38</w:t>
      </w:r>
      <w:r>
        <w:rPr>
          <w:rFonts w:cs="Times New Roman" w:ascii="Times New Roman" w:hAnsi="Times New Roman"/>
          <w:sz w:val="24"/>
        </w:rPr>
        <w:t xml:space="preserve"> , </w:t>
      </w:r>
      <w:r>
        <w:rPr>
          <w:rFonts w:cs="Times New Roman" w:ascii="Times New Roman" w:hAnsi="Times New Roman"/>
          <w:spacing w:val="-3"/>
          <w:sz w:val="24"/>
        </w:rPr>
        <w:t xml:space="preserve"> администрация  </w:t>
      </w:r>
      <w:r>
        <w:rPr>
          <w:rFonts w:cs="Times New Roman" w:ascii="Times New Roman" w:hAnsi="Times New Roman"/>
          <w:sz w:val="24"/>
        </w:rPr>
        <w:t xml:space="preserve">Парижскокоммунского сельского поселения,  </w:t>
      </w:r>
      <w:r>
        <w:rPr>
          <w:rFonts w:cs="Times New Roman" w:ascii="Times New Roman" w:hAnsi="Times New Roman"/>
          <w:spacing w:val="-3"/>
          <w:sz w:val="24"/>
        </w:rPr>
        <w:t xml:space="preserve">комиссия для разработки проекта правил благоустройства на территории </w:t>
      </w:r>
      <w:r>
        <w:rPr>
          <w:rFonts w:cs="Times New Roman" w:ascii="Times New Roman" w:hAnsi="Times New Roman"/>
          <w:sz w:val="24"/>
        </w:rPr>
        <w:t xml:space="preserve"> Парижскокоммунского</w:t>
      </w:r>
      <w:r>
        <w:rPr>
          <w:rFonts w:cs="Times New Roman" w:ascii="Times New Roman" w:hAnsi="Times New Roman"/>
          <w:spacing w:val="-3"/>
          <w:sz w:val="24"/>
        </w:rPr>
        <w:t xml:space="preserve"> сельского поселения, телефон:  </w:t>
      </w:r>
      <w:r>
        <w:rPr>
          <w:rFonts w:cs="Times New Roman" w:ascii="Times New Roman" w:hAnsi="Times New Roman"/>
          <w:b/>
          <w:spacing w:val="-3"/>
          <w:sz w:val="24"/>
        </w:rPr>
        <w:t>91-1-51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ФОРМА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pacing w:val="-1"/>
          <w:sz w:val="24"/>
        </w:rPr>
        <w:t xml:space="preserve">предлагаемых предложений в проект программы </w:t>
      </w:r>
      <w:r>
        <w:rPr>
          <w:rFonts w:cs="Times New Roman" w:ascii="Times New Roman" w:hAnsi="Times New Roman"/>
          <w:b/>
          <w:sz w:val="24"/>
        </w:rPr>
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</w:r>
    </w:p>
    <w:tbl>
      <w:tblPr>
        <w:tblW w:w="94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1560"/>
        <w:gridCol w:w="2414"/>
        <w:gridCol w:w="2547"/>
        <w:gridCol w:w="2954"/>
      </w:tblGrid>
      <w:tr>
        <w:trPr>
          <w:trHeight w:val="47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</w:rPr>
              <w:t>Ф.И.О, адрес места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жительства,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телефона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направившего</w:t>
            </w:r>
          </w:p>
          <w:p>
            <w:pPr>
              <w:pStyle w:val="Normal"/>
              <w:shd w:fill="FFFFFF" w:val="clear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9" w:firstLine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Текст статей проекта программы </w:t>
            </w:r>
            <w:r>
              <w:rPr>
                <w:rFonts w:cs="Times New Roman" w:ascii="Times New Roman" w:hAnsi="Times New Roman"/>
                <w:sz w:val="24"/>
              </w:rPr>
      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right="259" w:firstLine="115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Предлагаемая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редакция статей </w:t>
            </w:r>
            <w:r>
              <w:rPr>
                <w:rFonts w:cs="Times New Roman" w:ascii="Times New Roman" w:hAnsi="Times New Roman"/>
                <w:sz w:val="24"/>
              </w:rPr>
              <w:t xml:space="preserve">проекта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программы </w:t>
            </w:r>
            <w:r>
              <w:rPr>
                <w:rFonts w:cs="Times New Roman" w:ascii="Times New Roman" w:hAnsi="Times New Roman"/>
                <w:sz w:val="24"/>
              </w:rPr>
      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-40" w:right="106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Перечень законодательных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актов, на основании которых</w:t>
            </w:r>
          </w:p>
          <w:p>
            <w:pPr>
              <w:pStyle w:val="Normal"/>
              <w:shd w:fill="FFFFFF" w:val="clear"/>
              <w:spacing w:before="0" w:after="200"/>
              <w:ind w:left="-40" w:firstLine="142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предлагается внести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изменения или дополнения в проект программы </w:t>
            </w:r>
            <w:r>
              <w:rPr>
                <w:rFonts w:cs="Times New Roman" w:ascii="Times New Roman" w:hAnsi="Times New Roman"/>
                <w:sz w:val="24"/>
              </w:rPr>
              <w:t xml:space="preserve"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</w:t>
            </w:r>
          </w:p>
        </w:tc>
      </w:tr>
      <w:tr>
        <w:trPr>
          <w:trHeight w:val="293" w:hRule="exact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55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066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046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4</w:t>
            </w:r>
          </w:p>
        </w:tc>
      </w:tr>
      <w:tr>
        <w:trPr>
          <w:trHeight w:val="1698" w:hRule="atLeast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ст. №  _____,  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№ ______,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абзац №  _____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002" w:leader="dot"/>
              </w:tabs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Изложение</w:t>
              <w:br/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текста</w:t>
            </w:r>
            <w:r>
              <w:rPr>
                <w:rFonts w:cs="Times New Roman" w:ascii="Times New Roman" w:hAnsi="Times New Roman"/>
                <w:sz w:val="24"/>
              </w:rPr>
              <w:tab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ст. №  _____,  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№ ______,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абзац №  _____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002" w:leader="dot"/>
              </w:tabs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Изложение</w:t>
              <w:br/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текста</w:t>
            </w:r>
            <w:r>
              <w:rPr>
                <w:rFonts w:cs="Times New Roman" w:ascii="Times New Roman" w:hAnsi="Times New Roman"/>
                <w:sz w:val="24"/>
              </w:rPr>
              <w:tab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, дата и полное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наименование Закона,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номера статей, пунктов,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</w:rPr>
              <w:t>подпунктов, абзацев и т. д.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1987" w:leader="dot"/>
              </w:tabs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560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right="273" w:firstLine="708"/>
        <w:jc w:val="both"/>
        <w:rPr/>
      </w:pPr>
      <w:r>
        <w:rPr>
          <w:rFonts w:eastAsia="Times New Roman" w:cs="Times New Roman" w:ascii="Times New Roman" w:hAnsi="Times New Roman"/>
          <w:spacing w:val="-4"/>
          <w:sz w:val="24"/>
        </w:rPr>
        <w:t xml:space="preserve">           </w:t>
      </w:r>
      <w:r>
        <w:rPr>
          <w:rFonts w:cs="Times New Roman" w:ascii="Times New Roman" w:hAnsi="Times New Roman"/>
          <w:spacing w:val="-4"/>
          <w:sz w:val="24"/>
        </w:rPr>
        <w:t>Подпись лица направившего предложение</w:t>
        <w:tab/>
        <w:t>____________________ (Ф.И.О.)</w:t>
      </w:r>
      <w:r>
        <w:rPr/>
        <w:t xml:space="preserve">                 </w:t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widowControl w:val="false"/>
        <w:autoSpaceDE w:val="false"/>
        <w:spacing w:before="0" w:after="20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     </w:t>
      </w:r>
    </w:p>
    <w:sectPr>
      <w:type w:val="nextPage"/>
      <w:pgSz w:w="11906" w:h="16838"/>
      <w:pgMar w:left="1701" w:right="576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0"/>
        </w:tabs>
        <w:ind w:left="0" w:hanging="-340"/>
      </w:pPr>
      <w:rPr>
        <w:i w:val="fals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118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tLeast" w:line="288" w:before="0" w:after="136"/>
      <w:outlineLvl w:val="0"/>
    </w:pPr>
    <w:rPr>
      <w:rFonts w:ascii="Tahoma" w:hAnsi="Tahoma" w:eastAsia="Times New Roman" w:cs="Tahoma"/>
      <w:color w:val="2E3432"/>
      <w:kern w:val="2"/>
      <w:sz w:val="38"/>
      <w:szCs w:val="38"/>
      <w:lang w:val="en-US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tLeast" w:line="288" w:before="0" w:after="136"/>
      <w:outlineLvl w:val="1"/>
    </w:pPr>
    <w:rPr>
      <w:rFonts w:ascii="Tahoma" w:hAnsi="Tahoma" w:eastAsia="Times New Roman" w:cs="Tahoma"/>
      <w:sz w:val="34"/>
      <w:szCs w:val="34"/>
      <w:lang w:val="en-US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lineRule="atLeast" w:line="288" w:before="0" w:after="136"/>
      <w:outlineLvl w:val="2"/>
    </w:pPr>
    <w:rPr>
      <w:rFonts w:ascii="Tahoma" w:hAnsi="Tahoma" w:eastAsia="Times New Roman" w:cs="Tahoma"/>
      <w:sz w:val="29"/>
      <w:szCs w:val="29"/>
      <w:lang w:val="en-US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lineRule="atLeast" w:line="288" w:before="280" w:after="280"/>
      <w:outlineLvl w:val="3"/>
    </w:pPr>
    <w:rPr>
      <w:rFonts w:ascii="Tahoma" w:hAnsi="Tahoma" w:eastAsia="Times New Roman" w:cs="Tahoma"/>
      <w:b/>
      <w:bCs/>
      <w:sz w:val="24"/>
      <w:szCs w:val="24"/>
      <w:lang w:val="en-US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lineRule="atLeast" w:line="288" w:before="280" w:after="280"/>
      <w:outlineLvl w:val="4"/>
    </w:pPr>
    <w:rPr>
      <w:rFonts w:ascii="Tahoma" w:hAnsi="Tahoma" w:eastAsia="Times New Roman" w:cs="Tahoma"/>
      <w:b/>
      <w:bCs/>
      <w:sz w:val="24"/>
      <w:szCs w:val="24"/>
      <w:lang w:val="en-US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spacing w:lineRule="atLeast" w:line="288" w:before="280" w:after="280"/>
      <w:outlineLvl w:val="5"/>
    </w:pPr>
    <w:rPr>
      <w:rFonts w:ascii="Tahoma" w:hAnsi="Tahoma" w:eastAsia="Times New Roman" w:cs="Tahoma"/>
      <w:b/>
      <w:bCs/>
      <w:sz w:val="24"/>
      <w:szCs w:val="24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>
      <w:rFonts w:ascii="Times New Roman" w:hAnsi="Times New Roman" w:cs="Times New Roman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>
      <w:b/>
    </w:rPr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St1z0">
    <w:name w:val="WW8NumSt1z0"/>
    <w:qFormat/>
    <w:rPr>
      <w:rFonts w:ascii="Arial" w:hAnsi="Arial" w:cs="Arial"/>
    </w:rPr>
  </w:style>
  <w:style w:type="character" w:styleId="WW8NumSt2z0">
    <w:name w:val="WW8NumSt2z0"/>
    <w:qFormat/>
    <w:rPr>
      <w:rFonts w:ascii="Arial" w:hAnsi="Arial" w:cs="Arial"/>
    </w:rPr>
  </w:style>
  <w:style w:type="character" w:styleId="Style8">
    <w:name w:val="Основной шрифт абзаца"/>
    <w:qFormat/>
    <w:rPr/>
  </w:style>
  <w:style w:type="character" w:styleId="12">
    <w:name w:val=" Знак Знак12"/>
    <w:qFormat/>
    <w:rPr>
      <w:rFonts w:ascii="Tahoma" w:hAnsi="Tahoma" w:eastAsia="Times New Roman" w:cs="Tahoma"/>
      <w:color w:val="2E3432"/>
      <w:kern w:val="2"/>
      <w:sz w:val="38"/>
      <w:szCs w:val="38"/>
    </w:rPr>
  </w:style>
  <w:style w:type="character" w:styleId="11">
    <w:name w:val=" Знак Знак11"/>
    <w:qFormat/>
    <w:rPr>
      <w:rFonts w:ascii="Tahoma" w:hAnsi="Tahoma" w:eastAsia="Times New Roman" w:cs="Tahoma"/>
      <w:sz w:val="34"/>
      <w:szCs w:val="34"/>
    </w:rPr>
  </w:style>
  <w:style w:type="character" w:styleId="10">
    <w:name w:val=" Знак Знак10"/>
    <w:qFormat/>
    <w:rPr>
      <w:rFonts w:ascii="Tahoma" w:hAnsi="Tahoma" w:eastAsia="Times New Roman" w:cs="Tahoma"/>
      <w:sz w:val="29"/>
      <w:szCs w:val="29"/>
    </w:rPr>
  </w:style>
  <w:style w:type="character" w:styleId="9">
    <w:name w:val=" Знак Знак9"/>
    <w:qFormat/>
    <w:rPr>
      <w:rFonts w:ascii="Tahoma" w:hAnsi="Tahoma" w:eastAsia="Times New Roman" w:cs="Tahoma"/>
      <w:b/>
      <w:bCs/>
      <w:sz w:val="24"/>
      <w:szCs w:val="24"/>
    </w:rPr>
  </w:style>
  <w:style w:type="character" w:styleId="8">
    <w:name w:val=" Знак Знак8"/>
    <w:qFormat/>
    <w:rPr>
      <w:rFonts w:ascii="Tahoma" w:hAnsi="Tahoma" w:eastAsia="Times New Roman" w:cs="Tahoma"/>
      <w:b/>
      <w:bCs/>
      <w:sz w:val="24"/>
      <w:szCs w:val="24"/>
    </w:rPr>
  </w:style>
  <w:style w:type="character" w:styleId="7">
    <w:name w:val=" Знак Знак7"/>
    <w:qFormat/>
    <w:rPr>
      <w:rFonts w:ascii="Tahoma" w:hAnsi="Tahoma" w:eastAsia="Times New Roman" w:cs="Tahoma"/>
      <w:b/>
      <w:bCs/>
      <w:sz w:val="24"/>
      <w:szCs w:val="24"/>
    </w:rPr>
  </w:style>
  <w:style w:type="character" w:styleId="5">
    <w:name w:val=" Знак Знак5"/>
    <w:qFormat/>
    <w:rPr>
      <w:rFonts w:ascii="Courier New" w:hAnsi="Courier New" w:eastAsia="Times New Roman" w:cs="Courier New"/>
      <w:sz w:val="20"/>
      <w:szCs w:val="20"/>
    </w:rPr>
  </w:style>
  <w:style w:type="character" w:styleId="Style9">
    <w:name w:val="Гипертекстовая ссылка"/>
    <w:qFormat/>
    <w:rPr>
      <w:b/>
      <w:bCs/>
      <w:color w:val="008000"/>
    </w:rPr>
  </w:style>
  <w:style w:type="character" w:styleId="InternetLink">
    <w:name w:val="Internet Link"/>
    <w:rPr>
      <w:color w:val="0000FF"/>
      <w:u w:val="single"/>
    </w:rPr>
  </w:style>
  <w:style w:type="character" w:styleId="4">
    <w:name w:val=" Знак Знак4"/>
    <w:qFormat/>
    <w:rPr>
      <w:sz w:val="22"/>
      <w:szCs w:val="22"/>
    </w:rPr>
  </w:style>
  <w:style w:type="character" w:styleId="3">
    <w:name w:val=" Знак Знак3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 Знак Знак2"/>
    <w:qFormat/>
    <w:rPr>
      <w:sz w:val="16"/>
      <w:szCs w:val="16"/>
    </w:rPr>
  </w:style>
  <w:style w:type="character" w:styleId="WWAbsatzStandardschriftart111111111">
    <w:name w:val="WW-Absatz-Standardschriftart111111111"/>
    <w:qFormat/>
    <w:rPr/>
  </w:style>
  <w:style w:type="character" w:styleId="Applestylespan">
    <w:name w:val="apple-style-span"/>
    <w:basedOn w:val="Style8"/>
    <w:qFormat/>
    <w:rPr/>
  </w:style>
  <w:style w:type="character" w:styleId="71">
    <w:name w:val="Знак Знак7"/>
    <w:qFormat/>
    <w:rPr>
      <w:rFonts w:ascii="Tahoma" w:hAnsi="Tahoma" w:cs="Tahoma"/>
      <w:color w:val="2E3432"/>
      <w:kern w:val="2"/>
      <w:sz w:val="38"/>
      <w:szCs w:val="38"/>
      <w:lang w:val="en-US" w:bidi="ar-SA"/>
    </w:rPr>
  </w:style>
  <w:style w:type="character" w:styleId="6">
    <w:name w:val="Знак Знак6"/>
    <w:qFormat/>
    <w:rPr>
      <w:rFonts w:ascii="Tahoma" w:hAnsi="Tahoma" w:cs="Tahoma"/>
      <w:sz w:val="34"/>
      <w:szCs w:val="34"/>
      <w:lang w:val="en-US" w:bidi="ar-SA"/>
    </w:rPr>
  </w:style>
  <w:style w:type="character" w:styleId="51">
    <w:name w:val="Знак Знак5"/>
    <w:qFormat/>
    <w:rPr>
      <w:rFonts w:ascii="Tahoma" w:hAnsi="Tahoma" w:cs="Tahoma"/>
      <w:sz w:val="29"/>
      <w:szCs w:val="29"/>
      <w:lang w:val="en-US" w:bidi="ar-SA"/>
    </w:rPr>
  </w:style>
  <w:style w:type="character" w:styleId="41">
    <w:name w:val="Знак Знак4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31">
    <w:name w:val="Знак Знак3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21">
    <w:name w:val="Знак Знак2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1">
    <w:name w:val=" Знак Знак1"/>
    <w:qFormat/>
    <w:rPr>
      <w:rFonts w:ascii="Tahoma" w:hAnsi="Tahoma" w:eastAsia="Calibri" w:cs="Tahoma"/>
      <w:sz w:val="16"/>
      <w:szCs w:val="16"/>
      <w:lang w:val="en-US" w:bidi="ar-SA"/>
    </w:rPr>
  </w:style>
  <w:style w:type="character" w:styleId="Style10">
    <w:name w:val=" Знак Знак"/>
    <w:qFormat/>
    <w:rPr>
      <w:sz w:val="24"/>
      <w:szCs w:val="24"/>
      <w:lang w:val="ru-RU" w:bidi="ar-SA"/>
    </w:rPr>
  </w:style>
  <w:style w:type="character" w:styleId="Appleconvertedspace">
    <w:name w:val="apple-converted-space"/>
    <w:qFormat/>
    <w:rPr/>
  </w:style>
  <w:style w:type="character" w:styleId="Style11">
    <w:name w:val="Без интервала Знак"/>
    <w:qFormat/>
    <w:rPr>
      <w:rFonts w:ascii="Times New Roman CYR" w:hAnsi="Times New Roman CYR" w:eastAsia="Times New Roman" w:cs="Times New Roman CYR"/>
      <w:sz w:val="24"/>
      <w:szCs w:val="24"/>
      <w:lang w:val="ru-RU" w:bidi="ar-SA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HTML">
    <w:name w:val="Стандартный HTML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Style12">
    <w:name w:val=" Знак Знак Знак 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Style15">
    <w:name w:val="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6">
    <w:name w:val="Содержимое таблицы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Абзац списка"/>
    <w:basedOn w:val="Normal"/>
    <w:qFormat/>
    <w:pPr>
      <w:ind w:left="720" w:hanging="0"/>
    </w:pPr>
    <w:rPr/>
  </w:style>
  <w:style w:type="paragraph" w:styleId="Style18">
    <w:name w:val="Без интервала"/>
    <w:qFormat/>
    <w:pPr>
      <w:widowControl w:val="false"/>
      <w:autoSpaceDE w:val="false"/>
    </w:pPr>
    <w:rPr>
      <w:rFonts w:ascii="Times New Roman CYR" w:hAnsi="Times New Roman CYR" w:eastAsia="Times New Roman" w:cs="Times New Roman CYR"/>
      <w:color w:val="auto"/>
      <w:sz w:val="24"/>
      <w:szCs w:val="24"/>
      <w:lang w:val="ru-RU" w:bidi="ar-SA" w:eastAsia="zh-CN"/>
    </w:rPr>
  </w:style>
  <w:style w:type="paragraph" w:styleId="22">
    <w:name w:val="Основной текст 2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Текст"/>
    <w:basedOn w:val="Normal"/>
    <w:qFormat/>
    <w:pPr>
      <w:numPr>
        <w:ilvl w:val="0"/>
        <w:numId w:val="3"/>
      </w:numPr>
      <w:spacing w:lineRule="auto" w:line="360" w:before="6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onsNormal">
    <w:name w:val="ConsNormal"/>
    <w:qFormat/>
    <w:pPr>
      <w:widowControl w:val="false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Основной текст 3"/>
    <w:basedOn w:val="Normal"/>
    <w:qFormat/>
    <w:pPr>
      <w:widowControl w:val="false"/>
      <w:spacing w:lineRule="atLeast" w:line="360" w:before="0" w:after="120"/>
      <w:ind w:firstLine="567"/>
      <w:jc w:val="both"/>
    </w:pPr>
    <w:rPr>
      <w:rFonts w:ascii="Times New Roman" w:hAnsi="Times New Roman" w:eastAsia="Times New Roman" w:cs="Times New Roman"/>
      <w:spacing w:val="-5"/>
      <w:sz w:val="16"/>
      <w:szCs w:val="16"/>
    </w:rPr>
  </w:style>
  <w:style w:type="paragraph" w:styleId="ConsNonformat">
    <w:name w:val="ConsNonformat"/>
    <w:qFormat/>
    <w:pPr>
      <w:widowControl/>
      <w:autoSpaceDE w:val="false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basedOn w:val="Normal"/>
    <w:qFormat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211">
    <w:name w:val="Основной текст 21"/>
    <w:basedOn w:val="Normal"/>
    <w:qFormat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Style21">
    <w:name w:val="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4"/>
      <w:szCs w:val="24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2020-06-03T13:39:00Z</dcterms:created>
  <dc:creator>Кузнецова</dc:creator>
  <dc:description/>
  <cp:keywords/>
  <dc:language>en-US</dc:language>
  <cp:lastModifiedBy>root</cp:lastModifiedBy>
  <cp:lastPrinted>2015-09-24T13:45:00Z</cp:lastPrinted>
  <dcterms:modified xsi:type="dcterms:W3CDTF">2020-08-12T10:00:00Z</dcterms:modified>
  <cp:revision>11</cp:revision>
  <dc:subject/>
  <dc:title>Программа комплексного развития коммунальной инфраструктуры  Некрасовского сельского поселения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/>
  </property>
  <property fmtid="{D5CDD505-2E9C-101B-9397-08002B2CF9AE}" pid="3" name="docType">
    <vt:lpwstr>43</vt:lpwstr>
  </property>
</Properties>
</file>