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НАРОДНЫХ ДЕПУТАТОВ                    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 и дополнений в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Устав Парижскокоммунского сельского поселения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Верхнехавского муниципального района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 ФЗ «О государственной регистрации уставов муниципальных образований» и в целях приведения Устава Парижскокоммунского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Парижскокоммунского сельского поселения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</w:t>
      </w:r>
    </w:p>
    <w:p w:rsidR="00BB3F7B" w:rsidRDefault="00BB3F7B" w:rsidP="00BB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Внести в Устав Парижскокоммунского сельского поселения Верхнехавского муниципального района Воронежской области изменения и дополнения согласно приложению.</w:t>
      </w:r>
    </w:p>
    <w:p w:rsidR="00BB3F7B" w:rsidRDefault="00BB3F7B" w:rsidP="00BB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законодательством.</w:t>
      </w:r>
    </w:p>
    <w:p w:rsidR="00BB3F7B" w:rsidRDefault="00BB3F7B" w:rsidP="00BB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Обнародовать настоящее решение после его государственной регистрации.</w:t>
      </w:r>
    </w:p>
    <w:p w:rsidR="00BB3F7B" w:rsidRDefault="00BB3F7B" w:rsidP="00BB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Настоящее решение вступает в силу после его обнародования.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Парижскокоммунского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                                            С.М.Савченко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 10 » 10. 2018 г.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№ 77-V-СНД                                                    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            Приложение №   1 к решению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                   Совета народных депутатов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Парижскокоммунского сельского поселения Верхнехавского муниципального района Воронежской области от 10.10.2018 г. № 77-V-СНД  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Изменения и дополнения в Устав Парижскокоммунского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Верхнехавского муниципального района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В статье 9: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Пункт 11 признать утратившим силу.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Пункт 18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Пункт 11 части 1 статьи 10 признать утратившим силу.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В части 1 статьи 11: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Дополнить пунктом 7.1 следующего содержания: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Пункт 9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«9) организация сбора статистических показателей, характеризующих состояние экономики и социальной сферы Парижскокоммунского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Статью 19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«Статья 19. Публичные слушания, общественные обсуждения.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Для обсуждения проектов муниципальных правовых актов по вопросам местного значения с участием жителей Парижскокоммунского сельского поселения Советом народных депутатов Парижскокоммунского сельского поселения, главой Парижскокоммунского сельского поселения могут проводиться публичные слушания.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Публичные слушания проводятся по инициативе населения, Совета народных депутатов Парижскокоммунского сельского поселения или главы Парижскокоммунского сельского поселения.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Публичные слушания, проводимые по инициативе населения или Совета народных депутатов Парижскокоммунского сельского поселения, назначаются Советом народных депутатов Парижскокоммунского сельского поселения, а по инициативе главы Парижскокоммунского сельского поселения - главой Парижскокоммунского сельского поселения.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На публичные слушания должны выноситься: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проект устава Парижскокоммунского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Парижскокоммунского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2) проект местного бюджета и отчет о его исполнении;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 проект стратегии социально-экономического развития Парижскокоммунского сельского поселения;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4) вопросы о преобразовании Парижскокоммунского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Парижскокоммунского сельского поселения требуется получение согласия населения Парижскокоммунского сельского поселения, выраженного путем голосования либо на сходах граждан.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народных депутатов Парижскокоммунского сельского поселения и должен предусматривать заблаговременное оповещение жителей Парижскокоммунского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Парижскокоммунского сельского поселения, опубликование результатов публичных слушаний, включая мотивированное обоснование принятых решений.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Парижскокоммунского сельского поселения с учетом положений законодательства о градостроительной деятельности.».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 части 1 статьи 27: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5.1. Пункт 4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«4) утверждение стратегии социально-экономического развития Парижскокоммунского сельского поселения;».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5.2. Дополнить пунктом 11 следующего содержания: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«11) утверждение правил благоустройства территории Парижскокоммунского сельского поселения.».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Часть 3 статьи 33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«3)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5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 </w:t>
      </w:r>
      <w:hyperlink r:id="rId6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коррупции», Федеральным </w:t>
      </w:r>
      <w:hyperlink r:id="rId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8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 xml:space="preserve"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color w:val="212121"/>
          <w:sz w:val="21"/>
          <w:szCs w:val="21"/>
        </w:rPr>
        <w:lastRenderedPageBreak/>
        <w:t>территории Российской Федерации, владеть и (или) пользоваться иностранными финансовыми инструментами».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3.1)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9" w:history="1">
        <w:r>
          <w:rPr>
            <w:rStyle w:val="a4"/>
            <w:color w:val="A32925"/>
            <w:sz w:val="21"/>
            <w:szCs w:val="21"/>
          </w:rPr>
          <w:t>законодательством</w:t>
        </w:r>
      </w:hyperlink>
      <w:r>
        <w:rPr>
          <w:color w:val="212121"/>
          <w:sz w:val="21"/>
          <w:szCs w:val="21"/>
        </w:rPr>
        <w:t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 порядке, установленном законом Воронежской области.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3.2) При выявлении в результате проверки, проведенной в соответствии с </w:t>
      </w:r>
      <w:hyperlink r:id="rId10" w:history="1">
        <w:r>
          <w:rPr>
            <w:rStyle w:val="a4"/>
            <w:color w:val="A32925"/>
            <w:sz w:val="21"/>
            <w:szCs w:val="21"/>
          </w:rPr>
          <w:t>частью 3.1</w:t>
        </w:r>
      </w:hyperlink>
      <w:r>
        <w:rPr>
          <w:color w:val="212121"/>
          <w:sz w:val="21"/>
          <w:szCs w:val="21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1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 № 273-ФЗ «О противодействии коррупции», Федеральным </w:t>
      </w:r>
      <w:hyperlink r:id="rId12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3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3.3)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актами».».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Дополнить Устав </w:t>
      </w:r>
      <w:hyperlink r:id="rId14" w:history="1">
        <w:r>
          <w:rPr>
            <w:rStyle w:val="a4"/>
            <w:color w:val="A32925"/>
            <w:sz w:val="21"/>
            <w:szCs w:val="21"/>
          </w:rPr>
          <w:t>статьей 43.1</w:t>
        </w:r>
      </w:hyperlink>
      <w:r>
        <w:rPr>
          <w:color w:val="212121"/>
          <w:sz w:val="21"/>
          <w:szCs w:val="21"/>
        </w:rPr>
        <w:t> следующего содержания: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«Статья 43.1. Содержание правил благоустройства территории Парижскокоммунского сельского поселения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Правила благоустройства территории Парижскокоммунского сельского поселения утверждаются Советом народных депутатов Парижскокоммунского сельского поселения.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 Правила благоустройства территории Парижскокоммунского сельского поселения могут регулировать вопросы:                                                                                                                  1) содержания территорий общего пользования и порядка пользования такими территориями;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2) внешнего вида фасадов и ограждающих конструкций зданий, строений, сооружений;   3) проектирования, размещения, содержания и восстановления элементов благоустройства, в том числе после проведения земляных работ;                                                         4) организации освещения территории Парижскокоммунского сельского поселения, включая архитектурную подсветку зданий, строений, сооружений;                                                      5) организации озеленения территории Парижскокоммунского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                                                                                                                   6) размещения информации на территории Парижскокоммунского сельского поселения, в том числе установки указателей с наименованиями улиц и номерами домов, вывесок;       7) размещения и содержания детских и спортивных площадок, площадок для выгула животных, парковок (парковочных мест), малых архитектурных форм;                                         8) организации пешеходных коммуникаций, в том числе тротуаров, аллей, дорожек, тропинок;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9) обустройства территории Парижскокоммунского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                                                                                             10) уборки территории Парижскокоммунского сельского поселения, в том числе в зимний </w:t>
      </w:r>
      <w:r>
        <w:rPr>
          <w:color w:val="212121"/>
          <w:sz w:val="21"/>
          <w:szCs w:val="21"/>
        </w:rPr>
        <w:lastRenderedPageBreak/>
        <w:t>период;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11) организации стоков ливневых вод;                                                                                                       12) порядка проведения земляных работ;                                                                                              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                                                                                                14) определения границ прилегающих территорий в соответствии с порядком, установленным законом Воронежской области;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15) праздничного оформления территории Парижскокоммунского сельского поселения;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16) порядка участия граждан и организаций в реализации мероприятий по благоустройству территории Парижскокоммунского сельского поселения;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17) осуществления контроля за соблюдением правил благоустройства территории Парижскокоммунского сельского поселения.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Законом Воронежской области могут быть предусмотрены иные вопросы, регулируемые правилами благоустройства территории Парижскокоммунского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образований.».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Пункт 4 части 2 статьи 64 изложить в следующей редакции:</w:t>
      </w:r>
    </w:p>
    <w:p w:rsidR="00BB3F7B" w:rsidRDefault="00BB3F7B" w:rsidP="00BB3F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«4) несоблюдение ограничений, запретов, неисполнение обязанностей, которые установлены Федеральным </w:t>
      </w:r>
      <w:hyperlink r:id="rId15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25 декабря 2008 года            № 273-ФЗ «О противодействии коррупции», Федеральным </w:t>
      </w:r>
      <w:hyperlink r:id="rId16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7" w:history="1">
        <w:r>
          <w:rPr>
            <w:rStyle w:val="a4"/>
            <w:color w:val="A32925"/>
            <w:sz w:val="21"/>
            <w:szCs w:val="21"/>
          </w:rPr>
          <w:t>законом</w:t>
        </w:r>
      </w:hyperlink>
      <w:r>
        <w:rPr>
          <w:color w:val="212121"/>
          <w:sz w:val="21"/>
          <w:szCs w:val="21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E70E5"/>
    <w:multiLevelType w:val="multilevel"/>
    <w:tmpl w:val="8792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BB3F7B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625410B647C36151BA6425E728FBF8F31CC352104EB0DC2C8B19C7p6dAN" TargetMode="External"/><Relationship Id="rId13" Type="http://schemas.openxmlformats.org/officeDocument/2006/relationships/hyperlink" Target="consultantplus://offline/ref=4DE6E1B1A8A291A1750A88AAC49AF065A385D7A0DB7255C1F9C286582AF3m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625410B647C36151BA6425E728FBF9F218C156164EB0DC2C8B19C7p6dAN" TargetMode="External"/><Relationship Id="rId12" Type="http://schemas.openxmlformats.org/officeDocument/2006/relationships/hyperlink" Target="consultantplus://offline/ref=4DE6E1B1A8A291A1750A88AAC49AF065A284D3A2DF7455C1F9C286582AF3mDN" TargetMode="External"/><Relationship Id="rId17" Type="http://schemas.openxmlformats.org/officeDocument/2006/relationships/hyperlink" Target="consultantplus://offline/ref=8604C7BC86BB73EF8F8876C3BF9ED1C4BD619ECEA2D02A084FE621A597m9x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4C7BC86BB73EF8F8876C3BF9ED1C4BD619FC8ACD52A084FE621A597m9x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0625410B647C36151BA6425E728FBF9F218C156124EB0DC2C8B19C7p6dAN" TargetMode="External"/><Relationship Id="rId11" Type="http://schemas.openxmlformats.org/officeDocument/2006/relationships/hyperlink" Target="consultantplus://offline/ref=4DE6E1B1A8A291A1750A88AAC49AF065A284D3A2DF7055C1F9C286582AF3mDN" TargetMode="External"/><Relationship Id="rId5" Type="http://schemas.openxmlformats.org/officeDocument/2006/relationships/hyperlink" Target="consultantplus://offline/ref=2890625410B647C36151BA6425E728FBF9F218C156124EB0DC2C8B19C7p6dAN" TargetMode="External"/><Relationship Id="rId15" Type="http://schemas.openxmlformats.org/officeDocument/2006/relationships/hyperlink" Target="consultantplus://offline/ref=8604C7BC86BB73EF8F8876C3BF9ED1C4BE6893C3AED72A084FE621A597m9xFK" TargetMode="External"/><Relationship Id="rId10" Type="http://schemas.openxmlformats.org/officeDocument/2006/relationships/hyperlink" Target="consultantplus://offline/ref=4DE6E1B1A8A291A1750A88AAC49AF065A38DD6A2D87D55C1F9C286582A3DD7E6E79CD648B1FBm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432E8641DCD4C741C879C4D535D680DF661A397P5kBN" TargetMode="External"/><Relationship Id="rId14" Type="http://schemas.openxmlformats.org/officeDocument/2006/relationships/hyperlink" Target="garantf1://86367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2023-07-17T12:29:00Z</dcterms:created>
  <dcterms:modified xsi:type="dcterms:W3CDTF">2023-07-17T12:29:00Z</dcterms:modified>
</cp:coreProperties>
</file>